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蓝魔方  户内产品</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室内环创（展示屏风）</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1" name="图片 1" descr="屏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风1"/>
                    <pic:cNvPicPr>
                      <a:picLocks noChangeAspect="1"/>
                    </pic:cNvPicPr>
                  </pic:nvPicPr>
                  <pic:blipFill>
                    <a:blip r:embed="rId6"/>
                    <a:stretch>
                      <a:fillRect/>
                    </a:stretch>
                  </pic:blipFill>
                  <pic:spPr>
                    <a:xfrm>
                      <a:off x="0" y="0"/>
                      <a:ext cx="5257800" cy="3943350"/>
                    </a:xfrm>
                    <a:prstGeom prst="rect">
                      <a:avLst/>
                    </a:prstGeom>
                    <a:noFill/>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lang w:eastAsia="zh-CN"/>
        </w:rPr>
      </w:pPr>
      <w:r>
        <w:rPr>
          <w:rFonts w:hint="eastAsia" w:ascii="微软雅黑" w:hAnsi="微软雅黑" w:eastAsia="微软雅黑" w:cs="微软雅黑"/>
          <w:b w:val="0"/>
          <w:bCs/>
          <w:lang w:val="en-US" w:eastAsia="zh-CN"/>
        </w:rPr>
        <w:t>Kindergarten environment solution provider</w:t>
      </w:r>
    </w:p>
    <w:p>
      <w:pPr>
        <w:pStyle w:val="15"/>
        <w:numPr>
          <w:ilvl w:val="0"/>
          <w:numId w:val="0"/>
        </w:numPr>
        <w:spacing w:after="60" w:line="250" w:lineRule="exact"/>
        <w:rPr>
          <w:rFonts w:hint="eastAsia"/>
          <w:lang w:eastAsia="zh-CN"/>
        </w:rPr>
      </w:pP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产品名称：展示屏风</w:t>
      </w:r>
      <w:r>
        <w:rPr>
          <w:rFonts w:hint="eastAsia" w:ascii="微软雅黑" w:hAnsi="微软雅黑" w:eastAsia="微软雅黑" w:cs="微软雅黑"/>
          <w:b w:val="0"/>
          <w:bCs w:val="0"/>
          <w:kern w:val="2"/>
          <w:sz w:val="20"/>
          <w:szCs w:val="20"/>
          <w:u w:val="none"/>
          <w:lang w:val="en-US" w:eastAsia="zh-CN" w:bidi="ar-SA"/>
        </w:rPr>
        <w:t xml:space="preserve">                                      </w:t>
      </w:r>
    </w:p>
    <w:p>
      <w:pPr>
        <w:pStyle w:val="2"/>
        <w:numPr>
          <w:ilvl w:val="0"/>
          <w:numId w:val="0"/>
        </w:numPr>
        <w:bidi w:val="0"/>
        <w:rPr>
          <w:rFonts w:hint="default"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LMF-NHC03</w:t>
      </w:r>
    </w:p>
    <w:p>
      <w:pPr>
        <w:pStyle w:val="2"/>
        <w:numPr>
          <w:ilvl w:val="0"/>
          <w:numId w:val="0"/>
        </w:numPr>
        <w:bidi w:val="0"/>
        <w:rPr>
          <w:rFonts w:hint="default"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kern w:val="2"/>
          <w:sz w:val="20"/>
          <w:szCs w:val="20"/>
          <w:u w:val="none"/>
          <w:lang w:val="en-US" w:eastAsia="zh-CN" w:bidi="ar-SA"/>
        </w:rPr>
        <w:t>部件名称：1-横梁；2-绳帘；3-左竖板；4-右竖板；5-卷帘；6-基座</w:t>
      </w:r>
    </w:p>
    <w:p>
      <w:pPr>
        <w:pStyle w:val="16"/>
        <w:rPr>
          <w:rFonts w:hint="eastAsia" w:ascii="微软雅黑" w:hAnsi="微软雅黑" w:eastAsia="微软雅黑" w:cs="微软雅黑"/>
          <w:b/>
          <w:bCs w:val="0"/>
          <w:color w:val="FF0000"/>
          <w:sz w:val="21"/>
          <w:szCs w:val="21"/>
          <w:lang w:eastAsia="zh-CN"/>
        </w:rPr>
      </w:pPr>
      <w:r>
        <w:rPr>
          <w:rFonts w:hint="eastAsia" w:ascii="微软雅黑" w:hAnsi="微软雅黑" w:eastAsia="微软雅黑" w:cs="微软雅黑"/>
          <w:b/>
          <w:bCs w:val="0"/>
          <w:color w:val="FF0000"/>
          <w:sz w:val="21"/>
          <w:szCs w:val="21"/>
          <w:lang w:eastAsia="zh-CN"/>
        </w:rPr>
        <w:drawing>
          <wp:inline distT="0" distB="0" distL="114300" distR="114300">
            <wp:extent cx="5257800" cy="3943350"/>
            <wp:effectExtent l="0" t="0" r="0" b="0"/>
            <wp:docPr id="6" name="图片 6" descr="屏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屏风2"/>
                    <pic:cNvPicPr>
                      <a:picLocks noChangeAspect="1"/>
                    </pic:cNvPicPr>
                  </pic:nvPicPr>
                  <pic:blipFill>
                    <a:blip r:embed="rId8"/>
                    <a:stretch>
                      <a:fillRect/>
                    </a:stretch>
                  </pic:blipFill>
                  <pic:spPr>
                    <a:xfrm>
                      <a:off x="0" y="0"/>
                      <a:ext cx="5257800" cy="3943350"/>
                    </a:xfrm>
                    <a:prstGeom prst="rect">
                      <a:avLst/>
                    </a:prstGeom>
                  </pic:spPr>
                </pic:pic>
              </a:graphicData>
            </a:graphic>
          </wp:inline>
        </w:drawing>
      </w:r>
    </w:p>
    <w:p>
      <w:pPr>
        <w:pStyle w:val="16"/>
        <w:jc w:val="center"/>
        <w:rPr>
          <w:rFonts w:hint="default" w:ascii="微软雅黑" w:hAnsi="微软雅黑" w:eastAsia="微软雅黑" w:cs="微软雅黑"/>
          <w:b/>
          <w:bCs w:val="0"/>
          <w:sz w:val="20"/>
          <w:szCs w:val="20"/>
          <w:lang w:val="en-US" w:eastAsia="zh-CN"/>
        </w:rPr>
      </w:pPr>
      <w:r>
        <w:rPr>
          <w:rFonts w:hint="eastAsia" w:ascii="微软雅黑" w:hAnsi="微软雅黑" w:eastAsia="微软雅黑" w:cs="微软雅黑"/>
          <w:b/>
          <w:bCs w:val="0"/>
          <w:sz w:val="20"/>
          <w:szCs w:val="20"/>
          <w:lang w:val="en-US" w:eastAsia="zh-CN"/>
        </w:rPr>
        <w:t>部件为效果展示，产品以实物为准</w:t>
      </w:r>
    </w:p>
    <w:p>
      <w:pPr>
        <w:pStyle w:val="16"/>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3"/>
        <w:numPr>
          <w:ilvl w:val="0"/>
          <w:numId w:val="0"/>
        </w:numPr>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1.木材为天然材料，可能会有具有结头，开裂和铜锈。其的外观随气候条件和湿度的变化而变化。这些现象并不是不完美的表现；它们是完全自然的，给我们的室内环创装备带来了自然的外观和具有多功能的设计。</w:t>
      </w:r>
    </w:p>
    <w:p>
      <w:pPr>
        <w:pStyle w:val="13"/>
        <w:numPr>
          <w:ilvl w:val="0"/>
          <w:numId w:val="0"/>
        </w:numPr>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2.绳帘为包芯棉绳材质，手感柔软、健康环保、结实耐用。</w:t>
      </w:r>
    </w:p>
    <w:p>
      <w:pPr>
        <w:pStyle w:val="13"/>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0"/>
          <w:szCs w:val="20"/>
          <w:lang w:val="en-US" w:eastAsia="zh-CN"/>
        </w:rPr>
        <w:t>3.卷帘为涤纶材质，强度高弹性好，经反复收放后很快就能恢复原形，有一定的抗紫外线效果，表面易清洁。</w:t>
      </w:r>
    </w:p>
    <w:p>
      <w:pPr>
        <w:pStyle w:val="2"/>
        <w:numPr>
          <w:ilvl w:val="0"/>
          <w:numId w:val="0"/>
        </w:num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二、功能特点</w:t>
      </w:r>
    </w:p>
    <w:p>
      <w:pPr>
        <w:pStyle w:val="13"/>
        <w:rPr>
          <w:rFonts w:hint="eastAsia"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sz w:val="20"/>
          <w:szCs w:val="20"/>
          <w:lang w:val="en-US" w:eastAsia="zh-CN"/>
        </w:rPr>
        <w:t>展示屏风是一物多用，满足隔断、展示、立牌、道具、悬挂等五花八门的环境布置的新型实用产品。</w:t>
      </w:r>
    </w:p>
    <w:p>
      <w:pPr>
        <w:pStyle w:val="13"/>
        <w:rPr>
          <w:rFonts w:hint="default"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1.实用新型：传统工艺，榫卯结构，简约时尚，颜值高，获得了实用新型专利认证。</w:t>
      </w:r>
    </w:p>
    <w:p>
      <w:pPr>
        <w:pStyle w:val="13"/>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2.使用方便：轻便、易搬动，省空间。</w:t>
      </w:r>
    </w:p>
    <w:p>
      <w:pPr>
        <w:pStyle w:val="13"/>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3.安装简单：安装方便，分分钟搞定。</w:t>
      </w:r>
    </w:p>
    <w:p>
      <w:pPr>
        <w:pStyle w:val="13"/>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4.主要功能：隔断、展示、立牌、道具、悬挂。</w:t>
      </w:r>
    </w:p>
    <w:p>
      <w:pPr>
        <w:pStyle w:val="13"/>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5.独特气质：天然材质，生态环保，做工细腻，触感温和。</w:t>
      </w:r>
    </w:p>
    <w:p>
      <w:pPr>
        <w:pStyle w:val="13"/>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2" name="图片 12"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三、安装说明</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1.安装说明电子文件获取方式</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您可以在蓝魔方官网找到许多相关资料。安装指导说明对于查找零部件非常重要，它一般随货发送，如果遗失或损坏，可直接扫描玩法建议部分的二维码，或者访问下面网址的网站下载。</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www.whlmf.com</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请按以下步骤操作获取：</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1）百度搜索“武汉蓝魔方”或直接输入网址：</w:t>
      </w:r>
      <w:r>
        <w:rPr>
          <w:rFonts w:hint="eastAsia" w:ascii="微软雅黑" w:hAnsi="微软雅黑" w:eastAsia="微软雅黑" w:cs="微软雅黑"/>
          <w:b w:val="0"/>
          <w:bCs w:val="0"/>
          <w:sz w:val="20"/>
          <w:szCs w:val="20"/>
          <w:u w:val="none"/>
          <w:lang w:val="en-US" w:eastAsia="zh-CN"/>
        </w:rPr>
        <w:t>www.whlmf.com；</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2）拉动网页至网站底部，点击服务与支持，找到对应产品手册文件后下载或直接查阅；</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3）所有技术资料可以直接打开或下载。</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四、维护建议</w:t>
      </w:r>
    </w:p>
    <w:p>
      <w:pPr>
        <w:pStyle w:val="13"/>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5"/>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5"/>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5"/>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5"/>
        <w:numPr>
          <w:ilvl w:val="0"/>
          <w:numId w:val="2"/>
        </w:numPr>
        <w:tabs>
          <w:tab w:val="left" w:pos="306"/>
        </w:tabs>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5"/>
        <w:numPr>
          <w:ilvl w:val="0"/>
          <w:numId w:val="0"/>
        </w:numPr>
        <w:ind w:left="360" w:leftChars="0"/>
        <w:rPr>
          <w:rFonts w:hint="eastAsia" w:ascii="微软雅黑" w:hAnsi="微软雅黑" w:eastAsia="微软雅黑" w:cs="微软雅黑"/>
          <w:b w:val="0"/>
          <w:bCs w:val="0"/>
          <w:color w:val="auto"/>
          <w:lang w:eastAsia="zh-CN"/>
        </w:rPr>
      </w:pP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为了保持蓝魔方室内环创装备的最佳外观和使用寿命，必须定期进行常规检查，以检测是否有任何破坏行为或其他损坏，以防止它们扩大。</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2）关键连接处的维护，这点特别重要。</w:t>
      </w:r>
      <w:r>
        <w:rPr>
          <w:rFonts w:hint="eastAsia" w:ascii="微软雅黑" w:hAnsi="微软雅黑" w:eastAsia="微软雅黑" w:cs="微软雅黑"/>
          <w:b w:val="0"/>
          <w:bCs w:val="0"/>
          <w:sz w:val="20"/>
          <w:szCs w:val="20"/>
          <w:lang w:eastAsia="zh-CN"/>
        </w:rPr>
        <w:t>随着时间推移，一些连接处会因为频繁使用或摇晃变的松动。松动的部件会造成夹伤、撞伤、或尖锐处刺伤等危险情况。所以确保经常检查所有的连接处非常重要。</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3）产品</w:t>
      </w:r>
      <w:r>
        <w:rPr>
          <w:rFonts w:hint="eastAsia" w:ascii="微软雅黑" w:hAnsi="微软雅黑" w:eastAsia="微软雅黑" w:cs="微软雅黑"/>
          <w:b w:val="0"/>
          <w:bCs w:val="0"/>
          <w:sz w:val="20"/>
          <w:szCs w:val="20"/>
          <w:lang w:eastAsia="zh-CN"/>
        </w:rPr>
        <w:t>表面应始终保持清洁，避免任何可见的异物。在维护检查期间，还建议检查形状、设备基脚、边缘和关键连接部分。</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如果您对蓝魔方装备产品有任何疑问，请随时联系我们。</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如果结构松动应及时维修加固。</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所有维修工作都应由专业人员进行。</w:t>
      </w:r>
    </w:p>
    <w:p>
      <w:pPr>
        <w:pStyle w:val="13"/>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3"/>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1）产品表面的保养建议按每年保养一次，木质部件表面清理污渍后用清水或中性洗涤剂擦洗表面，干燥后用木蜡油对木材表面做好保护处理，来增强其表面的防水防污性能。</w:t>
      </w:r>
    </w:p>
    <w:p>
      <w:pPr>
        <w:pStyle w:val="13"/>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2）包芯棉或涤纶材质部件表面清理污渍后用清水或中性洗涤剂擦洗表面晾干即可。</w:t>
      </w:r>
    </w:p>
    <w:p>
      <w:pPr>
        <w:pStyle w:val="13"/>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3）平时不用时尽量将产品放置于干燥的空间，尽量避免阳光照射，延长产品的使用寿命。</w:t>
      </w:r>
    </w:p>
    <w:p>
      <w:pPr>
        <w:pStyle w:val="12"/>
        <w:rPr>
          <w:rFonts w:hint="eastAsia" w:ascii="微软雅黑" w:hAnsi="微软雅黑" w:eastAsia="微软雅黑" w:cs="微软雅黑"/>
          <w:sz w:val="24"/>
          <w:szCs w:val="24"/>
          <w:lang w:val="en-US" w:eastAsia="zh-CN"/>
        </w:rPr>
      </w:pPr>
    </w:p>
    <w:p>
      <w:pPr>
        <w:pStyle w:val="12"/>
        <w:rPr>
          <w:rFonts w:hint="eastAsia" w:ascii="微软雅黑" w:hAnsi="微软雅黑" w:eastAsia="微软雅黑" w:cs="微软雅黑"/>
          <w:sz w:val="24"/>
          <w:szCs w:val="24"/>
          <w:lang w:val="en-US" w:eastAsia="zh-CN"/>
        </w:rPr>
      </w:pPr>
    </w:p>
    <w:p>
      <w:pPr>
        <w:pStyle w:val="12"/>
        <w:rPr>
          <w:rFonts w:hint="eastAsia" w:ascii="微软雅黑" w:hAnsi="微软雅黑" w:eastAsia="微软雅黑" w:cs="微软雅黑"/>
          <w:sz w:val="24"/>
          <w:szCs w:val="24"/>
          <w:lang w:val="en-US" w:eastAsia="zh-CN"/>
        </w:rPr>
      </w:pPr>
    </w:p>
    <w:p>
      <w:pPr>
        <w:pStyle w:val="12"/>
        <w:rPr>
          <w:rFonts w:hint="eastAsia" w:ascii="微软雅黑" w:hAnsi="微软雅黑" w:eastAsia="微软雅黑" w:cs="微软雅黑"/>
          <w:sz w:val="24"/>
          <w:szCs w:val="24"/>
          <w:lang w:val="en-US" w:eastAsia="zh-CN"/>
        </w:rPr>
      </w:pPr>
    </w:p>
    <w:p>
      <w:pPr>
        <w:pStyle w:val="12"/>
        <w:rPr>
          <w:rFonts w:hint="eastAsia" w:ascii="微软雅黑" w:hAnsi="微软雅黑" w:eastAsia="微软雅黑" w:cs="微软雅黑"/>
          <w:sz w:val="24"/>
          <w:szCs w:val="24"/>
          <w:lang w:val="en-US" w:eastAsia="zh-CN"/>
        </w:rPr>
      </w:pPr>
    </w:p>
    <w:p>
      <w:pPr>
        <w:pStyle w:val="2"/>
        <w:numPr>
          <w:ilvl w:val="0"/>
          <w:numId w:val="3"/>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9"/>
              <w:rPr>
                <w:rFonts w:hint="eastAsia" w:ascii="微软雅黑" w:hAnsi="微软雅黑" w:eastAsia="微软雅黑" w:cs="微软雅黑"/>
                <w:sz w:val="20"/>
                <w:szCs w:val="20"/>
                <w:lang w:eastAsia="zh-CN"/>
              </w:rPr>
            </w:pPr>
            <w:r>
              <w:rPr>
                <w:rStyle w:val="20"/>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2"/>
              <w:keepNext w:val="0"/>
              <w:keepLines w:val="0"/>
              <w:pageBreakBefore w:val="0"/>
              <w:widowControl/>
              <w:kinsoku/>
              <w:wordWrap/>
              <w:overflowPunct/>
              <w:topLinePunct w:val="0"/>
              <w:autoSpaceDE/>
              <w:autoSpaceDN/>
              <w:bidi w:val="0"/>
              <w:adjustRightInd/>
              <w:snapToGrid/>
              <w:spacing w:line="15" w:lineRule="auto"/>
              <w:jc w:val="left"/>
              <w:textAlignment w:val="auto"/>
              <w:rPr>
                <w:rStyle w:val="20"/>
                <w:rFonts w:hint="eastAsia" w:ascii="微软雅黑" w:hAnsi="微软雅黑" w:eastAsia="微软雅黑" w:cs="微软雅黑"/>
                <w:b w:val="0"/>
                <w:sz w:val="20"/>
                <w:szCs w:val="20"/>
              </w:rPr>
            </w:pPr>
            <w:r>
              <w:rPr>
                <w:rStyle w:val="20"/>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3"/>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90" w:hRule="atLeast"/>
        </w:trPr>
        <w:tc>
          <w:tcPr>
            <w:tcW w:w="1301" w:type="dxa"/>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rPr>
              <w:t>连接</w:t>
            </w:r>
            <w:r>
              <w:rPr>
                <w:rFonts w:hint="eastAsia" w:ascii="微软雅黑" w:hAnsi="微软雅黑" w:eastAsia="微软雅黑" w:cs="微软雅黑"/>
                <w:sz w:val="16"/>
                <w:szCs w:val="16"/>
                <w:lang w:eastAsia="zh-CN"/>
              </w:rPr>
              <w:t>处</w:t>
            </w:r>
          </w:p>
        </w:tc>
        <w:tc>
          <w:tcPr>
            <w:tcW w:w="3175" w:type="dxa"/>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检查是否有断裂或遗失。</w:t>
            </w:r>
          </w:p>
        </w:tc>
        <w:tc>
          <w:tcPr>
            <w:tcW w:w="3175" w:type="dxa"/>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如有必要，应维修或更换。若无连接件，则无需处理。</w:t>
            </w:r>
          </w:p>
        </w:tc>
        <w:tc>
          <w:tcPr>
            <w:tcW w:w="493" w:type="dxa"/>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活动部件</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检查是否工作正常。</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w:t>
            </w:r>
            <w:r>
              <w:rPr>
                <w:rFonts w:hint="eastAsia" w:ascii="微软雅黑" w:hAnsi="微软雅黑" w:eastAsia="微软雅黑" w:cs="微软雅黑"/>
                <w:sz w:val="16"/>
                <w:szCs w:val="16"/>
                <w:lang w:eastAsia="zh-CN"/>
              </w:rPr>
              <w:t>松动或脱落，</w:t>
            </w:r>
            <w:r>
              <w:rPr>
                <w:rFonts w:hint="eastAsia" w:ascii="微软雅黑" w:hAnsi="微软雅黑" w:eastAsia="微软雅黑" w:cs="微软雅黑"/>
                <w:sz w:val="16"/>
                <w:szCs w:val="16"/>
              </w:rPr>
              <w:t>必要</w:t>
            </w:r>
            <w:r>
              <w:rPr>
                <w:rFonts w:hint="eastAsia" w:ascii="微软雅黑" w:hAnsi="微软雅黑" w:eastAsia="微软雅黑" w:cs="微软雅黑"/>
                <w:sz w:val="16"/>
                <w:szCs w:val="16"/>
                <w:lang w:eastAsia="zh-CN"/>
              </w:rPr>
              <w:t>时</w:t>
            </w:r>
            <w:r>
              <w:rPr>
                <w:rFonts w:hint="eastAsia" w:ascii="微软雅黑" w:hAnsi="微软雅黑" w:eastAsia="微软雅黑" w:cs="微软雅黑"/>
                <w:sz w:val="16"/>
                <w:szCs w:val="16"/>
              </w:rPr>
              <w:t>请</w:t>
            </w:r>
            <w:r>
              <w:rPr>
                <w:rFonts w:hint="eastAsia" w:ascii="微软雅黑" w:hAnsi="微软雅黑" w:eastAsia="微软雅黑" w:cs="微软雅黑"/>
                <w:sz w:val="16"/>
                <w:szCs w:val="16"/>
                <w:lang w:eastAsia="zh-CN"/>
              </w:rPr>
              <w:t>维修或</w:t>
            </w:r>
            <w:r>
              <w:rPr>
                <w:rFonts w:hint="eastAsia" w:ascii="微软雅黑" w:hAnsi="微软雅黑" w:eastAsia="微软雅黑" w:cs="微软雅黑"/>
                <w:sz w:val="16"/>
                <w:szCs w:val="16"/>
              </w:rPr>
              <w:t>更换。</w:t>
            </w:r>
          </w:p>
        </w:tc>
        <w:tc>
          <w:tcPr>
            <w:tcW w:w="493" w:type="dxa"/>
            <w:tcBorders>
              <w:bottom w:val="single" w:color="AEAAAA" w:themeColor="background2" w:themeShade="BF" w:sz="6" w:space="0"/>
            </w:tcBorders>
            <w:shd w:val="clear" w:color="auto" w:fill="FFFFFF"/>
            <w:vAlign w:val="center"/>
          </w:tcPr>
          <w:p>
            <w:pPr>
              <w:pStyle w:val="19"/>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9"/>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9"/>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2"/>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9"/>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卷帘</w:t>
            </w:r>
          </w:p>
        </w:tc>
        <w:tc>
          <w:tcPr>
            <w:tcW w:w="3175" w:type="dxa"/>
            <w:shd w:val="clear" w:color="auto" w:fill="FFFFFF"/>
            <w:tcMar>
              <w:top w:w="68" w:type="dxa"/>
              <w:left w:w="68" w:type="dxa"/>
              <w:bottom w:w="68" w:type="dxa"/>
              <w:right w:w="68" w:type="dxa"/>
            </w:tcMar>
          </w:tcPr>
          <w:p>
            <w:pPr>
              <w:pStyle w:val="1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磨损或脱落超过</w:t>
            </w:r>
            <w:r>
              <w:rPr>
                <w:rFonts w:hint="eastAsia" w:ascii="微软雅黑" w:hAnsi="微软雅黑" w:eastAsia="微软雅黑" w:cs="微软雅黑"/>
                <w:sz w:val="16"/>
                <w:szCs w:val="16"/>
                <w:lang w:val="en-US" w:eastAsia="zh-CN"/>
              </w:rPr>
              <w:t>2</w:t>
            </w:r>
            <w:bookmarkStart w:id="0" w:name="_GoBack"/>
            <w:bookmarkEnd w:id="0"/>
            <w:r>
              <w:rPr>
                <w:rFonts w:hint="eastAsia" w:ascii="微软雅黑" w:hAnsi="微软雅黑" w:eastAsia="微软雅黑" w:cs="微软雅黑"/>
                <w:sz w:val="16"/>
                <w:szCs w:val="16"/>
                <w:lang w:eastAsia="zh-CN"/>
              </w:rPr>
              <w:t>0%进行更换 、出现断裂或者其他损毁表现进行更换。</w:t>
            </w:r>
          </w:p>
        </w:tc>
        <w:tc>
          <w:tcPr>
            <w:tcW w:w="493" w:type="dxa"/>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9"/>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2"/>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3"/>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2"/>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4"/>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9"/>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9"/>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9"/>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9"/>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更换损坏部件。</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9"/>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9"/>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如有需要质保期内可更换损坏部件。</w:t>
            </w:r>
          </w:p>
        </w:tc>
        <w:tc>
          <w:tcPr>
            <w:tcW w:w="491" w:type="dxa"/>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9"/>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使用毛刷清除污垢或霉菌。</w:t>
            </w:r>
          </w:p>
        </w:tc>
        <w:tc>
          <w:tcPr>
            <w:tcW w:w="491" w:type="dxa"/>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9"/>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9"/>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9"/>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9"/>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9"/>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9"/>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5"/>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六、产品保修</w:t>
      </w:r>
    </w:p>
    <w:p>
      <w:pPr>
        <w:pStyle w:val="13"/>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3"/>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3"/>
        <w:numPr>
          <w:ilvl w:val="0"/>
          <w:numId w:val="4"/>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3"/>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3"/>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3"/>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3"/>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3"/>
        <w:numPr>
          <w:ilvl w:val="0"/>
          <w:numId w:val="5"/>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3"/>
        <w:numPr>
          <w:ilvl w:val="0"/>
          <w:numId w:val="5"/>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3"/>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3"/>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3"/>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3"/>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50" w:type="dxa"/>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3"/>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3"/>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2"/>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3"/>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3"/>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3"/>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3"/>
        <w:rPr>
          <w:rFonts w:hint="eastAsia" w:ascii="微软雅黑" w:hAnsi="微软雅黑" w:eastAsia="微软雅黑" w:cs="微软雅黑"/>
          <w:lang w:eastAsia="zh-CN"/>
        </w:rPr>
      </w:pPr>
    </w:p>
    <w:p>
      <w:pPr>
        <w:pStyle w:val="13"/>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5"/>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5"/>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5"/>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3"/>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bidi w:val="0"/>
        <w:rPr>
          <w:rFonts w:hint="eastAsia"/>
          <w:lang w:val="en-US" w:eastAsia="zh-CN"/>
        </w:rPr>
      </w:pPr>
      <w:r>
        <w:rPr>
          <w:rFonts w:hint="eastAsia"/>
          <w:lang w:val="en-US" w:eastAsia="zh-CN"/>
        </w:rPr>
        <w:drawing>
          <wp:inline distT="0" distB="0" distL="114300" distR="114300">
            <wp:extent cx="1621155" cy="447675"/>
            <wp:effectExtent l="0" t="0" r="17145" b="9525"/>
            <wp:docPr id="9" name="图片 9"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2"/>
        <w:bidi w:val="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版权归武汉蓝魔方文化发展公司所有</w:t>
      </w:r>
    </w:p>
    <w:p>
      <w:pPr>
        <w:pStyle w:val="12"/>
        <w:bidi w:val="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sz w:val="28"/>
          <w:szCs w:val="28"/>
          <w:lang w:val="en-US" w:eastAsia="zh-CN"/>
        </w:rPr>
        <w:t>客服中心电话：027-87873488</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5"/>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9E020E"/>
    <w:multiLevelType w:val="singleLevel"/>
    <w:tmpl w:val="709E020E"/>
    <w:lvl w:ilvl="0" w:tentative="0">
      <w:start w:val="5"/>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4045E"/>
    <w:rsid w:val="028F22A2"/>
    <w:rsid w:val="09FD315C"/>
    <w:rsid w:val="0F9F3AC5"/>
    <w:rsid w:val="11141BDE"/>
    <w:rsid w:val="12D5047D"/>
    <w:rsid w:val="135944AC"/>
    <w:rsid w:val="168D584D"/>
    <w:rsid w:val="16E477DE"/>
    <w:rsid w:val="190305ED"/>
    <w:rsid w:val="1D246D87"/>
    <w:rsid w:val="29940FD5"/>
    <w:rsid w:val="299D16CA"/>
    <w:rsid w:val="2B542891"/>
    <w:rsid w:val="2B557B08"/>
    <w:rsid w:val="2CE2317D"/>
    <w:rsid w:val="2EE5611C"/>
    <w:rsid w:val="302C73CB"/>
    <w:rsid w:val="34E86D08"/>
    <w:rsid w:val="34ED05D4"/>
    <w:rsid w:val="3782785E"/>
    <w:rsid w:val="3A865782"/>
    <w:rsid w:val="3C8D750E"/>
    <w:rsid w:val="3D2A5770"/>
    <w:rsid w:val="3D9F60E2"/>
    <w:rsid w:val="41E919C1"/>
    <w:rsid w:val="46F64A56"/>
    <w:rsid w:val="57AA6D75"/>
    <w:rsid w:val="58A57BB5"/>
    <w:rsid w:val="5A1B1196"/>
    <w:rsid w:val="5DAD1395"/>
    <w:rsid w:val="650406A9"/>
    <w:rsid w:val="67A71EC3"/>
    <w:rsid w:val="69873B13"/>
    <w:rsid w:val="6F414561"/>
    <w:rsid w:val="71B40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1">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2">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3">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4">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5">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6">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7">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8">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9">
    <w:name w:val="Table text 1"/>
    <w:basedOn w:val="1"/>
    <w:link w:val="21"/>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20">
    <w:name w:val="Table text 1 bold Char"/>
    <w:basedOn w:val="21"/>
    <w:link w:val="22"/>
    <w:qFormat/>
    <w:uiPriority w:val="0"/>
    <w:rPr>
      <w:b/>
    </w:rPr>
  </w:style>
  <w:style w:type="character" w:customStyle="1" w:styleId="21">
    <w:name w:val="Table text 1 Char"/>
    <w:basedOn w:val="7"/>
    <w:link w:val="19"/>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2">
    <w:name w:val="Table text 1 bold"/>
    <w:basedOn w:val="19"/>
    <w:link w:val="20"/>
    <w:qFormat/>
    <w:uiPriority w:val="0"/>
    <w:pPr>
      <w:spacing w:line="230" w:lineRule="exact"/>
    </w:pPr>
    <w:rPr>
      <w:b/>
    </w:rPr>
  </w:style>
  <w:style w:type="paragraph" w:customStyle="1" w:styleId="23">
    <w:name w:val="Table text 1 bold white"/>
    <w:basedOn w:val="22"/>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4">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5">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6">
    <w:name w:val="Placeholder Text"/>
    <w:basedOn w:val="7"/>
    <w:semiHidden/>
    <w:qFormat/>
    <w:uiPriority w:val="99"/>
    <w:rPr>
      <w:color w:val="808080"/>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2021-05-12T02:33:54Z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